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7D8A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8F5CE5A" w14:textId="77777777" w:rsidR="000D0D88" w:rsidRDefault="000D0D88" w:rsidP="000D0D8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БЮРО ДИЗАЙНА</w:t>
      </w:r>
    </w:p>
    <w:p w14:paraId="38FA4DE1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065"/>
        <w:gridCol w:w="993"/>
        <w:gridCol w:w="892"/>
        <w:gridCol w:w="216"/>
        <w:gridCol w:w="1540"/>
        <w:gridCol w:w="1123"/>
        <w:gridCol w:w="2232"/>
      </w:tblGrid>
      <w:tr w:rsidR="000D0D88" w14:paraId="7FB9E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8A7BE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CBFBAC9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D8CA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0D0D88" w14:paraId="4423C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8ECF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94856D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8410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1B7DF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E2ABB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4E262D9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6F0B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D0D88" w14:paraId="062EC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0EF8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C71417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95A0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1BB3C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C180A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9720DA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83220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CBD364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D7B2BC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09C9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0D88" w14:paraId="7B8E2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BB9E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A873F5C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969CF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A1082D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77C35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0B9F4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BC93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2A5D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300C35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525D6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5D559B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04DF752F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0D88" w14:paraId="3072E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3E7FE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DBDDCFE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D3E3E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DAD07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37D0E6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E215E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0D0D88" w14:paraId="73BF6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8D680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BE06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дизайна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3CBAC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D6BC6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5F61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0C28D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3BC7C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D6CB141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D8E3C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4A728F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BDBD6F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D1800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F29EB1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262C4A3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ADA29E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443D32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1EC9109" w14:textId="77777777" w:rsidR="000D0D88" w:rsidRDefault="000D0D88" w:rsidP="000D0D8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1B84F95D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5F184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 Бюро дизайна является самостоятельным* структурным подразделением предприятия.</w:t>
      </w:r>
    </w:p>
    <w:p w14:paraId="76329402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D65107C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*Данное подразделение может быть создано и как структурная единица более крупных подразделений предприятия (отдела главного конструктора, отдела маркетинга или других подразделений, одним из направлений деятельности которых является художественное оформление продукции, упаковки).</w:t>
      </w:r>
    </w:p>
    <w:p w14:paraId="79360CFB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99CF245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 Бюро создается и ликвидируется приказом директора предприятия.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52"/>
      </w:tblGrid>
      <w:tr w:rsidR="000D0D88" w14:paraId="405AA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50708E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0D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подчиняется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непосредственно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EE26F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7202D18A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2D956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5. Специалисты бюро дизайна назначаются на должности и освобождаются от должностей приказом директора предприятия по представлению начальника бюро дизайна.</w:t>
      </w:r>
    </w:p>
    <w:p w14:paraId="7CC9EE21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6. В своей деятельности бюро дизайна руководствуется:</w:t>
      </w:r>
    </w:p>
    <w:p w14:paraId="69C1541C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6.1. Уставом предприятия.</w:t>
      </w:r>
    </w:p>
    <w:p w14:paraId="38C49435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6.2. Настоящим положением</w:t>
      </w:r>
    </w:p>
    <w:p w14:paraId="68768D84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6.3. ...</w:t>
      </w:r>
    </w:p>
    <w:p w14:paraId="2720001C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7. ...</w:t>
      </w:r>
    </w:p>
    <w:p w14:paraId="11B0EF04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BCE32CF" w14:textId="77777777" w:rsidR="000D0D88" w:rsidRPr="000D0D88" w:rsidRDefault="000D0D88" w:rsidP="000D0D8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0D0D88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40801E8B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E209131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 Структуру и штатную численность бюро дизайна утверждает директор предприятия исходя из условий и особенностей деятельности предприятия по представлению начальника бюро дизайна и по согласованию с ____________________ (отделом кадров; отделом организации и оплаты труда)</w:t>
      </w:r>
    </w:p>
    <w:p w14:paraId="126EBE59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 В состав бюро дизайна входят специалисты (группы специалистов), отвечающие за отдельные направления деятельности бюро.</w:t>
      </w:r>
    </w:p>
    <w:p w14:paraId="3D8922FD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 Начальник бюро дизайна распределяет обязанности между работниками и утверждает их должностные инструкции.</w:t>
      </w:r>
    </w:p>
    <w:p w14:paraId="511028C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4. ...</w:t>
      </w:r>
    </w:p>
    <w:p w14:paraId="73F8AD68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621768E" w14:textId="77777777" w:rsidR="000D0D88" w:rsidRPr="000D0D88" w:rsidRDefault="000D0D88" w:rsidP="000D0D8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</w:t>
      </w:r>
      <w:r w:rsidRPr="000D0D88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Задачи</w:t>
      </w:r>
    </w:p>
    <w:p w14:paraId="6CCDDE28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0D083B1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lastRenderedPageBreak/>
        <w:t>1. Обеспечение конкурентоспособности продукции за счет художественно-конструкторского формирования эстетических и функциональных качеств продукции.</w:t>
      </w:r>
    </w:p>
    <w:p w14:paraId="4A58EB27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 Применение передового дизайнерского опыта.</w:t>
      </w:r>
    </w:p>
    <w:p w14:paraId="50420671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3. ...</w:t>
      </w:r>
    </w:p>
    <w:p w14:paraId="0FFDFDA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DF80EDD" w14:textId="77777777" w:rsidR="000D0D88" w:rsidRPr="000D0D88" w:rsidRDefault="000D0D88" w:rsidP="000D0D8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0D0D88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505EF40C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5C5604D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 Разработка художественно-конструкторских проектов изделий (комплексов) производственного и бытового назначения, обеспечение высокого уровня потребительских свойств и эстетических качеств проектируемых конструкций, обеспечение соответствия их технико-экономическим требованиям и прогрессивной технологии производства, требованиям эргономики.</w:t>
      </w:r>
    </w:p>
    <w:p w14:paraId="600C520C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 Отбор и анализ патентной и другой научно-технической информации, необходимой на различных стадиях (этапах) художественного конструирования.</w:t>
      </w:r>
    </w:p>
    <w:p w14:paraId="53B47BA9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 Заключение договоров со сторонними организациями на художественно-конструкторские работы.</w:t>
      </w:r>
    </w:p>
    <w:p w14:paraId="4DF8F269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4. Изучение требований, предъявляемых заказчиками к проектируемым изделиям, и анализ технических возможностей предприятия для их изготовления.</w:t>
      </w:r>
    </w:p>
    <w:p w14:paraId="62789530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5. Сравнительный анализ аналогичной отечественной и зарубежной продукции, оценка ее эстетического уровня.</w:t>
      </w:r>
    </w:p>
    <w:p w14:paraId="4700339F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6. Выполнение отдельных стадий (этапов) и направлений научно-исследовательских и экспериментальных работ, связанных с решением художественно-конструкторских задач.</w:t>
      </w:r>
    </w:p>
    <w:p w14:paraId="6DC924C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7. Составление технических заданий на проектирование и согласование их с заказчиками.</w:t>
      </w:r>
    </w:p>
    <w:p w14:paraId="589544E7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8. Разработка художественно-конструкторских предложений.</w:t>
      </w:r>
    </w:p>
    <w:p w14:paraId="718144EE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9. Поиск (с использованием новейших информационных технологий) наиболее рациональных вариантов решений, конструкционно-отделочных материалов и деталей внешнего оформления.</w:t>
      </w:r>
    </w:p>
    <w:p w14:paraId="073E57B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10. Применение объемно-пространственного и графического проектирования.</w:t>
      </w:r>
    </w:p>
    <w:p w14:paraId="7DB71D9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11. Разработка компоновочных и композиционных решений.</w:t>
      </w:r>
    </w:p>
    <w:p w14:paraId="74F7AA42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12. Подготовка данных для расчетов экономического обоснования предлагаемой конструкции.</w:t>
      </w:r>
    </w:p>
    <w:p w14:paraId="5C4B95FE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13. Разработка необходимой технической документации на проектируемое изделие (чертежей компоновки и общего вида, эскизных и рабочих чертежей для макетирования, демонстрационных рисунков, цветографических эргономических схем, рабочих проектов моделей).</w:t>
      </w:r>
    </w:p>
    <w:p w14:paraId="5AC62064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14. Участие в подготовке пояснительных записок к проектам, их рассмотрении и защите.</w:t>
      </w:r>
    </w:p>
    <w:p w14:paraId="7DD5847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15. Выполнение работ, связанных с проектированием форм сопроводительных документов, упаковки и рекламы конструируемых изделий.</w:t>
      </w:r>
    </w:p>
    <w:p w14:paraId="03482899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16. Подготовка материалов для проведения работ по стандартизации в области художественного конструирования.</w:t>
      </w:r>
    </w:p>
    <w:p w14:paraId="024A14D5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17. Осуществление контроля за соответствием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конструкции.</w:t>
      </w:r>
    </w:p>
    <w:p w14:paraId="6F0DD90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18. Авторский надзор за реализацией художественно-конструкторских решений при проектировании, изготовлении, испытаниях, доводке опытных образцов изделий и подготовке технической документации для серийного (массового) производства.</w:t>
      </w:r>
    </w:p>
    <w:p w14:paraId="014C452D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19. Участие в оформлении заявок на промышленные образцы, в подготовке материалов для художественно-конструкторской экспертизы проектов и представлении вновь освоенных изделий на аттестацию и сертификацию.</w:t>
      </w:r>
    </w:p>
    <w:p w14:paraId="66067496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20. Изучение передового отечественного и зарубежного опыта в области художественного конструирования с целью использования его в практической деятельности.</w:t>
      </w:r>
    </w:p>
    <w:p w14:paraId="20B382E6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21. Подготовка отзывов и заключений на рационализаторские предложения и изобретения, касающиеся разрабатываемых конструкций изделий, проектов стандартов, технических условий и других нормативных документов по художествен-ному проектированию.</w:t>
      </w:r>
    </w:p>
    <w:p w14:paraId="21B17FC8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22. Организация и ведение картотеки внедренных проектов, образцов применяемых материалов.</w:t>
      </w:r>
    </w:p>
    <w:p w14:paraId="317FE769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lastRenderedPageBreak/>
        <w:t>23. Оформление документации на законченные художественно-конструкторские разработки.</w:t>
      </w:r>
    </w:p>
    <w:p w14:paraId="12DD7320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24. ...</w:t>
      </w:r>
    </w:p>
    <w:p w14:paraId="54964D25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51A58F6" w14:textId="77777777" w:rsidR="000D0D88" w:rsidRPr="000D0D88" w:rsidRDefault="000D0D88" w:rsidP="000D0D8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0D0D88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7ED3AB02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9545D2C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 Бюро дизайна имеет право:</w:t>
      </w:r>
    </w:p>
    <w:p w14:paraId="548714C2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1.1. Давать указания структурным подразделениям предприятия по вопросам, относящимся к компетенции бюро и вытекающим из функций, которые перечислены в настоящем Положении.</w:t>
      </w:r>
    </w:p>
    <w:p w14:paraId="5D344405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1.2. Требовать и получать от структурных подразделений предприятия материалы, необходимые для осуществления деятельности бюро.</w:t>
      </w:r>
    </w:p>
    <w:p w14:paraId="39226316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1.3. Вести переписку по вопросам, входящим в компетенцию бюро и не требующим решения руководителя предприятия.</w:t>
      </w:r>
    </w:p>
    <w:p w14:paraId="774012B6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1.4. Привлекать экспертов и специалистов в области дизайна для консультаций, подготовки заключений, рекомендаций и предложений.</w:t>
      </w:r>
    </w:p>
    <w:p w14:paraId="701ADA82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1.5. Давать разъяснения и рекомендации по вопросам, входящим в компетенцию бюро.</w:t>
      </w:r>
    </w:p>
    <w:p w14:paraId="513D99F2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1.6. ...</w:t>
      </w:r>
    </w:p>
    <w:p w14:paraId="4347C855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 Начальник бюро дизайна подписывает все документы, связанные с деятельностью бюро (планы, договоры, отчеты, сметы, справки, пр.).</w:t>
      </w:r>
    </w:p>
    <w:p w14:paraId="33DD428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 Начальник бюро дизайна также вправе:</w:t>
      </w:r>
    </w:p>
    <w:p w14:paraId="4A4E83EB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3.1. Вносить предложения в отдел кадров и руководству предприятия о перемещении работников бюро, их поощрении за успешную работу и наложении дисциплинарных взысканий на работников, нарушающих трудовую дисциплину.</w:t>
      </w:r>
    </w:p>
    <w:p w14:paraId="4127BBC4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3.2. ...</w:t>
      </w:r>
    </w:p>
    <w:p w14:paraId="2C5B2F89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4. ...</w:t>
      </w:r>
    </w:p>
    <w:p w14:paraId="413B72BC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0AD7994" w14:textId="77777777" w:rsidR="000D0D88" w:rsidRPr="000D0D88" w:rsidRDefault="000D0D88" w:rsidP="000D0D8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0D0D88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3A1DF018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9908D94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Для выполнения функций и реализации прав бюро дизайна взаимодействует:</w:t>
      </w:r>
    </w:p>
    <w:p w14:paraId="29943DD6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 С производственными подразделениями по вопросам:</w:t>
      </w:r>
    </w:p>
    <w:p w14:paraId="3714F0C4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1.1. Получения:</w:t>
      </w:r>
    </w:p>
    <w:p w14:paraId="3965679F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отчетов о выполнении работ по планам бюро дизайна;</w:t>
      </w:r>
    </w:p>
    <w:p w14:paraId="0244FF21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актов о браке, оформленных в установленном порядке;</w:t>
      </w:r>
    </w:p>
    <w:p w14:paraId="2BFC4997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...</w:t>
      </w:r>
    </w:p>
    <w:p w14:paraId="089FECF8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1.2. Предоставления:</w:t>
      </w:r>
    </w:p>
    <w:p w14:paraId="7A5298AB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конструкторских решений по оформлению продукции и упаковки;</w:t>
      </w:r>
    </w:p>
    <w:p w14:paraId="4DB7C94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...</w:t>
      </w:r>
    </w:p>
    <w:p w14:paraId="1EB0F3F9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 С отделом сбыта по вопросам:</w:t>
      </w:r>
    </w:p>
    <w:p w14:paraId="058C48C4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2.1. Получения:</w:t>
      </w:r>
    </w:p>
    <w:p w14:paraId="71D0283E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сведений о содержании упаковочных ярлыков и информации на упаковке;</w:t>
      </w:r>
    </w:p>
    <w:p w14:paraId="59A4D6B2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...</w:t>
      </w:r>
    </w:p>
    <w:p w14:paraId="23CD5464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2.2. Предоставления:</w:t>
      </w:r>
    </w:p>
    <w:p w14:paraId="172B3F1F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художественно-конструкторских решений по оформлению упаковки и упаковочных ярлыков;</w:t>
      </w:r>
    </w:p>
    <w:p w14:paraId="712143F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...</w:t>
      </w:r>
    </w:p>
    <w:p w14:paraId="2439C51C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 С отделом маркетинга по вопросам:</w:t>
      </w:r>
    </w:p>
    <w:p w14:paraId="574B7D3D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3.1. Получения:</w:t>
      </w:r>
    </w:p>
    <w:p w14:paraId="0610849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предложений по оформлению продукции и упаковки;</w:t>
      </w:r>
    </w:p>
    <w:p w14:paraId="42BBA997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информации о несоответствии заявленного качества;</w:t>
      </w:r>
    </w:p>
    <w:p w14:paraId="3465CEB0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...</w:t>
      </w:r>
    </w:p>
    <w:p w14:paraId="40B6FEB1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3.2. Предоставления:</w:t>
      </w:r>
    </w:p>
    <w:p w14:paraId="4755B47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сведений о дизайнерских изменениях продукции;</w:t>
      </w:r>
    </w:p>
    <w:p w14:paraId="3DF88C0D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lastRenderedPageBreak/>
        <w:t>- сведений о мероприятиях по повышению качества продукции;</w:t>
      </w:r>
    </w:p>
    <w:p w14:paraId="0321944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...</w:t>
      </w:r>
    </w:p>
    <w:p w14:paraId="3A417108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4. С отделом контроля качества по вопросам:</w:t>
      </w:r>
    </w:p>
    <w:p w14:paraId="7B9A1D91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4.1. Получения:</w:t>
      </w:r>
    </w:p>
    <w:p w14:paraId="626D3677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документов, подтверждающих качество продукции и упаковки;</w:t>
      </w:r>
    </w:p>
    <w:p w14:paraId="12CF5790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заявлений о рекламациях;</w:t>
      </w:r>
    </w:p>
    <w:p w14:paraId="375EEB1B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...</w:t>
      </w:r>
    </w:p>
    <w:p w14:paraId="4F6E42B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4.2. Предоставления:</w:t>
      </w:r>
    </w:p>
    <w:p w14:paraId="5401A957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отчетов о повышении качества продукции;</w:t>
      </w:r>
    </w:p>
    <w:p w14:paraId="5ECA400D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- сведений о работе с рекламациями;</w:t>
      </w:r>
    </w:p>
    <w:p w14:paraId="10081D93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176"/>
        <w:gridCol w:w="1296"/>
      </w:tblGrid>
      <w:tr w:rsidR="000D0D88" w14:paraId="2E937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26344A1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4C9F1E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781187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0D0D88" w14:paraId="3CBC8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A96AA3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10D651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9ECCE8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D9F5A5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B1941B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proofErr w:type="spellStart"/>
      <w:r>
        <w:rPr>
          <w:rFonts w:ascii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538BAF7E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30D84CE4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750A91AE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proofErr w:type="spellStart"/>
      <w:r>
        <w:rPr>
          <w:rFonts w:ascii="Times New Roman" w:hAnsi="Times New Roman" w:cs="Times New Roman"/>
          <w:color w:val="000000"/>
        </w:rPr>
        <w:t>Предоставления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3183ABA9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235D3828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4A400E21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166AD94A" w14:textId="77777777" w:rsidR="000D0D88" w:rsidRDefault="000D0D88" w:rsidP="000D0D88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1C1EA26F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E4A38CA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1. Ответственность за надлежащее и своевременное выполнение функций бюро несет начальник бюро дизайна.</w:t>
      </w:r>
    </w:p>
    <w:p w14:paraId="60718DA0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 На начальника бюро дизайна возлагается персональная ответственность за:</w:t>
      </w:r>
    </w:p>
    <w:p w14:paraId="7F5310B5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2.1. Соответствие законодательству издаваемых бюро инструкций, приказов, выписываемых счетов, а также соблюдение правил учета и отчетности.</w:t>
      </w:r>
    </w:p>
    <w:p w14:paraId="30B4EAF0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2.2. Составление, утверждение и представление достоверной сводной отчетности в установленные сроки.</w:t>
      </w:r>
    </w:p>
    <w:p w14:paraId="27A5C458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2.3. Обеспечение сохранности материально-технических ресурсов.</w:t>
      </w:r>
    </w:p>
    <w:p w14:paraId="1D6A1E91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2.4. Обеспечение руководства предприятия информацией по вопросам работы бюро дизайна.</w:t>
      </w:r>
    </w:p>
    <w:p w14:paraId="0B2355CE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2.5. Своевременное и качественное выполнение поручений руководства предприятия.</w:t>
      </w:r>
    </w:p>
    <w:p w14:paraId="659F6AFE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2.6. Соблюдение трудового распорядка сотрудниками бюро.</w:t>
      </w:r>
    </w:p>
    <w:p w14:paraId="2FD88417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2.7. ...</w:t>
      </w:r>
    </w:p>
    <w:p w14:paraId="20503CD3" w14:textId="77777777" w:rsidR="000D0D88" w:rsidRP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D0D88">
        <w:rPr>
          <w:rFonts w:ascii="Times New Roman" w:hAnsi="Times New Roman" w:cs="Times New Roman"/>
          <w:color w:val="000000"/>
          <w:lang w:val="ru-RU"/>
        </w:rPr>
        <w:t>3. Ответственность работников бюро дизайна устанавливается должностными инструкциями.</w:t>
      </w:r>
    </w:p>
    <w:p w14:paraId="413A35A8" w14:textId="77777777" w:rsidR="000D0D88" w:rsidRDefault="000D0D88" w:rsidP="000D0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0D0D88" w14:paraId="30E58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9410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6B1737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A6F9FC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0D1386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56C9039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60905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E89A1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66D4F0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7CDEF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382580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A7834D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130F2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D7A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108AD8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F5228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B3A67C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AB921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3B71E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632C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535D72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8BC01E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5562DA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621D84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0D88" w14:paraId="48033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1C7DE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6FD43F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D2492E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F236DC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D37FD7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5B700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3799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A9CD81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E19FD3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612DB5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C74E48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17C96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4257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B3E27C9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89370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D115F9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E8BE47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6FFFB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BC7F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D13771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CCB32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E02AEE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7FD6B0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69966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80C0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FC190A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FD72E0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D0DE12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883F68E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78C1B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0B73A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460B57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1D9FD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489FB9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C8656E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0AF29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C66C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согласовывается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E903AB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E291E1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A7497F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5F60A3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19A58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B0B9F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1D9DE9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E3E103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01E0E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91D071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30DCA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E4534B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037DAF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0F9878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FD02D0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5CB5E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FBBD7AF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44E09D9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30EA2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57657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DC10B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7A4D2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6EF3ACC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AF6539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DCB0FA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22357BF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674B6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1D14751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A9C3D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FCB120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C7E96C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6BA8D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038F15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38F30AE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203EC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273FF6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1AE14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D410AC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3465D29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70E00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E4E9F2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93C1001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3F51F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46750D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94C350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81595E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F2571F9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92453C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876D83B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252033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59956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F8261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34992F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897CB6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262CE6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395817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59BC3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D4185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B721B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954E5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5EAFF7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56C04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21A89E2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F2857C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251DA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53E8055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CE080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016FBDE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CC928C6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2E057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C93FE9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49AE3AF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D88" w14:paraId="519A6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CDA6D91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AA5DC4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CDC1F6A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3ADFEF8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1B6BA7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7FDAD4D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9EE2F53" w14:textId="77777777" w:rsidR="000D0D88" w:rsidRDefault="000D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24EB2F0" w14:textId="77777777" w:rsidR="00DB2C50" w:rsidRDefault="00DB2C50">
      <w:bookmarkStart w:id="0" w:name="_GoBack"/>
      <w:bookmarkEnd w:id="0"/>
    </w:p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88"/>
    <w:rsid w:val="000D0D88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2BD9"/>
  <w15:chartTrackingRefBased/>
  <w15:docId w15:val="{704F50E7-1502-44F0-8A1D-B5296A5F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2022-04-05T15:36:00Z</dcterms:created>
  <dcterms:modified xsi:type="dcterms:W3CDTF">2022-04-05T15:36:00Z</dcterms:modified>
</cp:coreProperties>
</file>